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4925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5"/>
      </w:tblGrid>
      <w:tr w:rsidR="00F97C5F" w:rsidRPr="002556DF" w14:paraId="79E10BAF" w14:textId="77777777" w:rsidTr="004A4A1A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6678C7EE" w14:textId="105A87CB" w:rsidR="00843208" w:rsidRPr="008204D5" w:rsidRDefault="00372EC2" w:rsidP="003F552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ՀԱՅԱՍՏԱՆԻ ՀԱՆՐԱՊԵՏՈՒԹՅԱՆ ԱՐԱՐԱՏԻ ՄԱՐԶԻ ԱՐՏԱՇԱՏ ՀԱՄԱՅՆՔԻ </w:t>
            </w:r>
            <w:r w:rsidR="002556DF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ՄԱՍԻՍ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ԳՅՈՒՂԻ ԳԼԽԱՎՈՐ ՀԱՏԱԿԱԳԾՈՒՄ </w:t>
            </w:r>
            <w:r w:rsidR="004A4A1A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(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ԳՈՏԵՎՈՐՄԱՆ ՆԱԽԱԳԾՈՒՄ</w:t>
            </w:r>
            <w:r w:rsidR="004A4A1A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)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ՀՈՂԱՄԱՍԻ ՆՊԱՏԱԿԱՅԻՆ ԵՎ ԳՈՐԾԱՌՆԱԿԱՆ ՆՇԱՆԱԿՈՒԹՅԱՆ ՓՈՓՈԽՈՒԹՅՈՒՆԸ </w:t>
            </w:r>
            <w:r w:rsidR="009F6426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A4A1A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ՀԱ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ՍՏԱՏԵԼՈՒ ՄԱՍԻՆ</w:t>
            </w: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</w:p>
          <w:p w14:paraId="77D9CED7" w14:textId="7C13664A" w:rsidR="00F97C5F" w:rsidRPr="00EB2995" w:rsidRDefault="00F97C5F" w:rsidP="003F5525">
            <w:pPr>
              <w:jc w:val="center"/>
              <w:rPr>
                <w:rFonts w:eastAsia="Times New Roman" w:cs="Tahoma"/>
                <w:sz w:val="24"/>
                <w:szCs w:val="24"/>
                <w:lang w:val="hy-AM" w:eastAsia="ru-RU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ԱՐՏԱՇԱՏ ՀԱՄԱՅՆՔԻ ԱՎԱԳԱՆՈՒ ՈՐՈՇՄԱՆ ՆԱԽԱԳԾԻ ԸՆԴՈՒՆՄԱՆ ԱՌՆՉՈՒԹՅԱՄԲ ԱՅԼ ԻՐԱՎԱԿԱՆ ԱԿՏԵՐԻ ԸՆԴՈՒՆՄԱՆ ԱՆՀՐԱԺԵՇՏՈՒԹՅԱՆ ՄԱՍԻՆ</w:t>
            </w: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115009F2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2556DF">
        <w:rPr>
          <w:rFonts w:ascii="GHEA Grapalat" w:hAnsi="GHEA Grapalat"/>
          <w:bCs/>
          <w:sz w:val="24"/>
          <w:szCs w:val="24"/>
          <w:lang w:val="hy-AM"/>
        </w:rPr>
        <w:t>Մասիս</w:t>
      </w:r>
      <w:r w:rsidR="00CD485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բնակավայրի գլխավոր հատակագծում </w:t>
      </w:r>
      <w:r w:rsidR="004A4A1A">
        <w:rPr>
          <w:rFonts w:ascii="GHEA Grapalat" w:hAnsi="GHEA Grapalat"/>
          <w:bCs/>
          <w:sz w:val="24"/>
          <w:szCs w:val="24"/>
          <w:lang w:val="hy-AM"/>
        </w:rPr>
        <w:t>(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գոտ</w:t>
      </w:r>
      <w:r w:rsidR="00FA5B47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որման նախագծում</w:t>
      </w:r>
      <w:r w:rsidR="004A4A1A">
        <w:rPr>
          <w:rFonts w:ascii="GHEA Grapalat" w:hAnsi="GHEA Grapalat"/>
          <w:bCs/>
          <w:sz w:val="24"/>
          <w:szCs w:val="24"/>
          <w:lang w:val="hy-AM"/>
        </w:rPr>
        <w:t>)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հողամասի նպատակային </w:t>
      </w:r>
      <w:r w:rsidR="00180CBC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77777777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2FA880C" w14:textId="1B00212C" w:rsidR="00F97C5F" w:rsidRPr="00EB2995" w:rsidRDefault="00F97C5F" w:rsidP="00F97C5F">
      <w:pPr>
        <w:ind w:left="709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  <w:r w:rsidRPr="00EB2995">
        <w:rPr>
          <w:rFonts w:ascii="GHEA Grapalat" w:hAnsi="GHEA Grapalat" w:cs="Arial"/>
          <w:b/>
          <w:sz w:val="32"/>
          <w:szCs w:val="32"/>
          <w:lang w:val="hy-AM"/>
        </w:rPr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436A6BB5" w14:textId="1ABC963A" w:rsidR="008204D5" w:rsidRPr="008204D5" w:rsidRDefault="00372EC2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ՀԱՅԱՍՏԱՆԻ ՀԱՆՐԱՊԵՏՈՒԹՅԱՆ ԱՐԱՐԱՏԻ ՄԱՐԶԻ ԱՐՏԱՇԱՏ ՀԱՄԱՅՆՔԻ </w:t>
      </w:r>
      <w:r w:rsidR="002556DF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ՄԱՍԻՍ</w:t>
      </w:r>
      <w:r w:rsidR="008204D5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ԳՅՈՒՂԻ ԳԼԽԱՎՈՐ ՀԱՏԱԿԱԳԾՈՒՄ </w:t>
      </w:r>
      <w:r w:rsidR="004A4A1A" w:rsidRPr="004A4A1A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(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ԳՈՏԵՎՈՐՄԱՆ ՆԱԽԱԳԾՈՒՄ</w:t>
      </w:r>
      <w:r w:rsidR="004A4A1A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)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ՀՈՂԱՄԱՍԻ ՆՊԱՏԱԿԱՅԻՆ ԵՎ ԳՈՐԾԱՌՆԱԿԱՆ ՆՇԱՆԱԿՈՒԹՅԱՆ ՓՈՓՈԽՈՒԹՅՈՒՆԸ ՀԱՍՏԱՏԵԼՈՒ ՄԱՍԻՆ</w:t>
      </w:r>
      <w:r w:rsidRPr="008204D5">
        <w:rPr>
          <w:rFonts w:ascii="GHEA Grapalat" w:hAnsi="GHEA Grapalat"/>
          <w:b/>
          <w:sz w:val="24"/>
          <w:szCs w:val="24"/>
          <w:lang w:val="hy-AM"/>
        </w:rPr>
        <w:t xml:space="preserve">» </w:t>
      </w:r>
    </w:p>
    <w:p w14:paraId="08189DBB" w14:textId="667F79A4" w:rsidR="007C3B3F" w:rsidRPr="008204D5" w:rsidRDefault="00FE09E0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ԱՐՏԱՇԱՏ ՀԱՄԱՅՆՔԻ ԱՎԱԳԱՆՈՒ ՈՐՈՇՄԱՆ ՆԱԽԱԳԾԻ</w:t>
      </w:r>
    </w:p>
    <w:p w14:paraId="7142C57F" w14:textId="77777777" w:rsidR="003F5525" w:rsidRPr="003F5525" w:rsidRDefault="003F552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2D6F8B1C" w14:textId="3EC8A633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2556DF">
        <w:rPr>
          <w:rFonts w:ascii="GHEA Grapalat" w:hAnsi="GHEA Grapalat"/>
          <w:bCs/>
          <w:sz w:val="24"/>
          <w:szCs w:val="24"/>
          <w:lang w:val="hy-AM"/>
        </w:rPr>
        <w:t xml:space="preserve">Մասիս 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բնակավայրի գլխավոր հատակագծում </w:t>
      </w:r>
      <w:r w:rsidR="004A4A1A">
        <w:rPr>
          <w:rFonts w:ascii="GHEA Grapalat" w:hAnsi="GHEA Grapalat"/>
          <w:bCs/>
          <w:sz w:val="24"/>
          <w:szCs w:val="24"/>
          <w:lang w:val="hy-AM"/>
        </w:rPr>
        <w:t>(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գոտ</w:t>
      </w:r>
      <w:r w:rsidR="00FA5B47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որման նախագծում</w:t>
      </w:r>
      <w:r w:rsidR="005538C8" w:rsidRPr="005538C8">
        <w:rPr>
          <w:rFonts w:ascii="GHEA Grapalat" w:hAnsi="GHEA Grapalat"/>
          <w:bCs/>
          <w:sz w:val="24"/>
          <w:szCs w:val="24"/>
          <w:lang w:val="hy-AM"/>
        </w:rPr>
        <w:t>)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80CBC">
        <w:rPr>
          <w:rFonts w:ascii="GHEA Grapalat" w:hAnsi="GHEA Grapalat"/>
          <w:sz w:val="24"/>
          <w:szCs w:val="24"/>
          <w:lang w:val="hy-AM"/>
        </w:rPr>
        <w:t>մա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2556DF">
        <w:rPr>
          <w:rFonts w:ascii="GHEA Grapalat" w:hAnsi="GHEA Grapalat"/>
          <w:sz w:val="24"/>
          <w:szCs w:val="24"/>
          <w:lang w:val="hy-AM"/>
        </w:rPr>
        <w:t>գույքի նկատմամբ կատարել պետական գրանցում</w:t>
      </w:r>
      <w:r w:rsidR="00180CBC">
        <w:rPr>
          <w:rFonts w:ascii="GHEA Grapalat" w:hAnsi="GHEA Grapalat"/>
          <w:sz w:val="24"/>
          <w:szCs w:val="24"/>
          <w:lang w:val="hy-AM"/>
        </w:rPr>
        <w:t>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4BCF46F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FA5B47" w:rsidRDefault="00F97C5F" w:rsidP="00F97C5F">
      <w:pPr>
        <w:ind w:left="709"/>
        <w:jc w:val="center"/>
        <w:rPr>
          <w:rFonts w:ascii="GHEA Grapalat" w:hAnsi="GHEA Grapalat" w:cs="Arial"/>
          <w:sz w:val="24"/>
          <w:szCs w:val="24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2556DF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2556DF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p w14:paraId="7CEF6A6F" w14:textId="07B8D0BA" w:rsidR="001D7DDC" w:rsidRPr="00FA5B47" w:rsidRDefault="00372EC2" w:rsidP="003F5525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«</w:t>
                  </w:r>
                  <w:r w:rsidR="006277C9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ՀԱՅԱՍՏԱՆԻ ՀԱՆՐԱՊԵՏՈՒԹՅԱՆ ԱՐԱՐԱՏԻ ՄԱՐԶԻ ԱՐՏԱՇԱՏ ՀԱՄԱՅՆՔԻ </w:t>
                  </w:r>
                  <w:r w:rsidR="002556DF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ՄԱՍԻՍ</w:t>
                  </w:r>
                  <w:r w:rsidR="00775B73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  <w:r w:rsidR="006277C9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ԲՆԱԿԱՎԱՅՐԻ ԳԼԽԱՎՈՐ ՀԱՏԱԿԱԳԾՈՒՄ </w:t>
                  </w:r>
                  <w:r w:rsidR="00FA5B47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(</w:t>
                  </w:r>
                  <w:r w:rsidR="006277C9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ԳՈՏԵՎՈՐՄԱՆ ՆԱԽԱԳԾՈՒՄ</w:t>
                  </w:r>
                  <w:r w:rsidR="00FA5B47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)</w:t>
                  </w:r>
                  <w:r w:rsidR="006277C9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ՀՈՂԱՄԱՍԻ ՆՊԱՏԱԿԱՅԻՆ ԵՎ ԳՈՐԾԱՌՆԱԿԱՆ ՆՇԱՆԱԿՈՒԹՅԱՆ ՓՈՓՈԽՈՒԹՅՈՒՆԸ ՀԱՍՏԱՏԵԼՈՒ ՄԱՍԻՆ</w:t>
                  </w:r>
                  <w:r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» </w:t>
                  </w:r>
                  <w:r w:rsidR="00FE09E0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ԱՐՏԱՇԱՏ ՀԱՄԱՅՆՔԻ ԱՎԱԳԱՆՈՒ</w:t>
                  </w:r>
                  <w:r w:rsidR="0054799A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  <w:r w:rsidR="001D7DDC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ՈՐՈՇՄԱՆ ԸՆԴՈՒՆՄԱՆ ԴԵՊՔՈՒՄ ԱՐՏԱՇԱՏ ՀԱՄԱՅՆՔԻ ԲՅՈՒՋԵՈՒՄ ԵԿԱՄՈՒՏՆԵՐԻ ԵՎ ԾԱԽՍԵՐԻ ԱՎԵԼԱՑՄԱՆ ԿԱՄ ՆՎԱԶԵՑՄԱՆ ՄԱՍԻՆ</w:t>
                  </w:r>
                </w:p>
                <w:p w14:paraId="0D6E3681" w14:textId="5F2CD864" w:rsidR="00F97C5F" w:rsidRPr="00FA5B47" w:rsidRDefault="00F97C5F" w:rsidP="001D7DDC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FA5B47">
                    <w:rPr>
                      <w:rFonts w:ascii="GHEA Grapalat" w:hAnsi="GHEA Grapalat" w:cs="Arial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FA5B47" w:rsidRDefault="00F97C5F" w:rsidP="005572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2556DF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5D03C031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2556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Մասիս</w:t>
            </w:r>
            <w:r w:rsidR="00775B7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բնակավայրի գլխավոր հատակագծում </w:t>
            </w:r>
            <w:r w:rsidR="00FA5B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գոտ</w:t>
            </w:r>
            <w:r w:rsidR="005538C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որման նախագծում</w:t>
            </w:r>
            <w:r w:rsidR="00FA5B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)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հողամասի նպատակային եվ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4ABD036E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F423A"/>
    <w:rsid w:val="00123F85"/>
    <w:rsid w:val="0015187E"/>
    <w:rsid w:val="00164199"/>
    <w:rsid w:val="00180CBC"/>
    <w:rsid w:val="001D7DDC"/>
    <w:rsid w:val="002556DF"/>
    <w:rsid w:val="002D17DF"/>
    <w:rsid w:val="002D6EEF"/>
    <w:rsid w:val="00372EC2"/>
    <w:rsid w:val="003E5DE0"/>
    <w:rsid w:val="003F5525"/>
    <w:rsid w:val="004A41B4"/>
    <w:rsid w:val="004A4A1A"/>
    <w:rsid w:val="0054799A"/>
    <w:rsid w:val="005538C8"/>
    <w:rsid w:val="005960FE"/>
    <w:rsid w:val="005A56F4"/>
    <w:rsid w:val="006277C9"/>
    <w:rsid w:val="00745876"/>
    <w:rsid w:val="00755D71"/>
    <w:rsid w:val="00775B73"/>
    <w:rsid w:val="007C3B3F"/>
    <w:rsid w:val="007E2200"/>
    <w:rsid w:val="008204D5"/>
    <w:rsid w:val="00835E89"/>
    <w:rsid w:val="00843208"/>
    <w:rsid w:val="008A7A9E"/>
    <w:rsid w:val="00925048"/>
    <w:rsid w:val="009D48FC"/>
    <w:rsid w:val="009F6426"/>
    <w:rsid w:val="00B84256"/>
    <w:rsid w:val="00BD35DC"/>
    <w:rsid w:val="00BD45F4"/>
    <w:rsid w:val="00C36A98"/>
    <w:rsid w:val="00CD4853"/>
    <w:rsid w:val="00D731FE"/>
    <w:rsid w:val="00DB2824"/>
    <w:rsid w:val="00DC58DB"/>
    <w:rsid w:val="00DE4667"/>
    <w:rsid w:val="00DF7289"/>
    <w:rsid w:val="00EB2995"/>
    <w:rsid w:val="00F01C91"/>
    <w:rsid w:val="00F17A61"/>
    <w:rsid w:val="00F22511"/>
    <w:rsid w:val="00F97C5F"/>
    <w:rsid w:val="00FA5B47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2094B-C741-4DFF-9DC0-CD494A92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43</cp:revision>
  <cp:lastPrinted>2025-11-04T13:03:00Z</cp:lastPrinted>
  <dcterms:created xsi:type="dcterms:W3CDTF">2022-06-03T08:02:00Z</dcterms:created>
  <dcterms:modified xsi:type="dcterms:W3CDTF">2025-11-04T13:03:00Z</dcterms:modified>
</cp:coreProperties>
</file>