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323657C3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Արտաշատ 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>քաղաքում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F757AD" w:rsidRPr="00F757AD">
        <w:rPr>
          <w:rFonts w:ascii="GHEA Grapalat" w:hAnsi="GHEA Grapalat"/>
          <w:sz w:val="24"/>
          <w:szCs w:val="24"/>
          <w:lang w:val="hy-AM"/>
        </w:rPr>
        <w:t>03-001-0301-0006</w:t>
      </w:r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կադաստրային ծածկագրով</w:t>
      </w:r>
      <w:r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F757AD">
        <w:rPr>
          <w:rFonts w:ascii="GHEA Grapalat" w:hAnsi="GHEA Grapalat"/>
          <w:sz w:val="24"/>
          <w:szCs w:val="24"/>
          <w:lang w:val="hy-AM"/>
        </w:rPr>
        <w:t>1,1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5ADA-888E-4D08-8DCE-A983219C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38</cp:revision>
  <cp:lastPrinted>2024-11-04T12:01:00Z</cp:lastPrinted>
  <dcterms:created xsi:type="dcterms:W3CDTF">2022-11-14T10:25:00Z</dcterms:created>
  <dcterms:modified xsi:type="dcterms:W3CDTF">2024-11-04T12:08:00Z</dcterms:modified>
</cp:coreProperties>
</file>