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BA" w:rsidRPr="00692ABA" w:rsidRDefault="00692ABA" w:rsidP="00692ABA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692ABA" w:rsidRPr="00692ABA" w:rsidRDefault="00692ABA" w:rsidP="00692ABA">
      <w:pPr>
        <w:jc w:val="center"/>
        <w:rPr>
          <w:rFonts w:ascii="Arial LatArm" w:hAnsi="Arial LatArm"/>
          <w:b/>
          <w:bCs/>
          <w:sz w:val="24"/>
          <w:szCs w:val="24"/>
          <w:lang w:val="hy-AM"/>
        </w:rPr>
      </w:pP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ԱՐՏԱՇԱՏ ՔԱՂԱՔԻ</w:t>
      </w:r>
      <w:r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="00C2632D">
        <w:rPr>
          <w:rFonts w:ascii="Arial" w:hAnsi="Arial" w:cs="Arial"/>
          <w:b/>
          <w:bCs/>
          <w:sz w:val="24"/>
          <w:szCs w:val="24"/>
          <w:lang w:val="en-US"/>
        </w:rPr>
        <w:t xml:space="preserve">ՄԱՐՔՍԻ ՓՈՂՈՑԻ ԹԻՎ 24/1 ՀԱՍՑԵՈՒՄ </w:t>
      </w:r>
      <w:r>
        <w:rPr>
          <w:rFonts w:ascii="Arial" w:hAnsi="Arial" w:cs="Arial"/>
          <w:b/>
          <w:bCs/>
          <w:sz w:val="24"/>
          <w:szCs w:val="24"/>
          <w:lang w:val="en-US"/>
        </w:rPr>
        <w:t>ԳՏՆՎՈՂ,ԱՐՏԱՇԱՏ ՀԱՄԱՅՆՔԻ ՍԵՓԱԿԱՆՈՒԹՅՈՒՆԸ ՀԱՆԴԻՍԱՑՈՂ ՀԱՍԱՐԱԿԱԿԱՆ ԿԱՌՈՒՑԱՊԱՏՄԱՆ</w:t>
      </w:r>
      <w:r w:rsidR="00C2632D">
        <w:rPr>
          <w:rFonts w:ascii="Arial" w:hAnsi="Arial" w:cs="Arial"/>
          <w:b/>
          <w:bCs/>
          <w:sz w:val="24"/>
          <w:szCs w:val="24"/>
          <w:lang w:val="en-US"/>
        </w:rPr>
        <w:t xml:space="preserve"> 0.0012 ՀԱ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2632D">
        <w:rPr>
          <w:rFonts w:ascii="Arial" w:hAnsi="Arial" w:cs="Arial"/>
          <w:b/>
          <w:bCs/>
          <w:sz w:val="24"/>
          <w:szCs w:val="24"/>
          <w:lang w:val="en-US"/>
        </w:rPr>
        <w:t xml:space="preserve">ՄԱԿԵՐԵՍՈՎ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ՀՈՂԱՏԱՐԱԾՔԸ </w:t>
      </w:r>
      <w:r w:rsidR="00C2632D">
        <w:rPr>
          <w:rFonts w:ascii="Arial" w:hAnsi="Arial" w:cs="Arial"/>
          <w:b/>
          <w:bCs/>
          <w:sz w:val="24"/>
          <w:szCs w:val="24"/>
          <w:lang w:val="en-US"/>
        </w:rPr>
        <w:t xml:space="preserve">ԵՎ 6.99 ՔՄ ՄԱԿԵՐԵՍՈՎ  ԲԱՆԿՈՄԱՏԻ ՇԵՆՔԸ </w:t>
      </w:r>
      <w:r w:rsidRPr="00692ABA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b/>
          <w:sz w:val="24"/>
          <w:szCs w:val="24"/>
          <w:lang w:val="hy-AM"/>
        </w:rPr>
        <w:t>&lt;&lt;</w:t>
      </w:r>
      <w:r w:rsidR="00C40517">
        <w:rPr>
          <w:rFonts w:ascii="Arial" w:hAnsi="Arial" w:cs="Arial"/>
          <w:b/>
          <w:sz w:val="24"/>
          <w:szCs w:val="24"/>
          <w:lang w:val="en-US"/>
        </w:rPr>
        <w:t>ԱՐԴՇԻՆ</w:t>
      </w:r>
      <w:r>
        <w:rPr>
          <w:rFonts w:ascii="Arial" w:hAnsi="Arial" w:cs="Arial"/>
          <w:b/>
          <w:sz w:val="24"/>
          <w:szCs w:val="24"/>
          <w:lang w:val="en-US"/>
        </w:rPr>
        <w:t>ԲԱՆԿ</w:t>
      </w:r>
      <w:r w:rsidRPr="00692ABA">
        <w:rPr>
          <w:rFonts w:ascii="Arial LatArm" w:hAnsi="Arial LatArm" w:cs="Calibri Light"/>
          <w:b/>
          <w:sz w:val="24"/>
          <w:szCs w:val="24"/>
          <w:lang w:val="hy-AM"/>
        </w:rPr>
        <w:t xml:space="preserve">&gt;&gt; </w:t>
      </w:r>
      <w:r>
        <w:rPr>
          <w:rFonts w:ascii="Arial" w:hAnsi="Arial" w:cs="Arial"/>
          <w:b/>
          <w:sz w:val="24"/>
          <w:szCs w:val="24"/>
          <w:lang w:val="en-US"/>
        </w:rPr>
        <w:t xml:space="preserve">ՓԲԸ-ԻՆ </w:t>
      </w:r>
      <w:r w:rsidR="00C2632D">
        <w:rPr>
          <w:rFonts w:ascii="Arial" w:hAnsi="Arial" w:cs="Arial"/>
          <w:b/>
          <w:bCs/>
          <w:sz w:val="24"/>
          <w:szCs w:val="24"/>
          <w:lang w:val="en-US"/>
        </w:rPr>
        <w:t xml:space="preserve">ՎԱՐՁԱԿԱԼՈՒԹՅԱՆ ԻՐԱՎՈՒՆՔՈՎ </w:t>
      </w:r>
      <w:r w:rsidR="00C2632D" w:rsidRPr="00692ABA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 xml:space="preserve">ՏՐԱՄԱԴՐԵԼՈՒ </w:t>
      </w:r>
      <w:r w:rsidRPr="00692ABA">
        <w:rPr>
          <w:rFonts w:ascii="Arial" w:hAnsi="Arial" w:cs="Arial"/>
          <w:b/>
          <w:sz w:val="24"/>
          <w:szCs w:val="24"/>
          <w:lang w:val="hy-AM"/>
        </w:rPr>
        <w:t>ՄԱՍԻՆ</w:t>
      </w:r>
    </w:p>
    <w:p w:rsidR="00692ABA" w:rsidRPr="00692ABA" w:rsidRDefault="00692ABA" w:rsidP="00877608">
      <w:pPr>
        <w:spacing w:line="360" w:lineRule="auto"/>
        <w:jc w:val="both"/>
        <w:rPr>
          <w:rFonts w:ascii="Arial LatArm" w:hAnsi="Arial LatArm" w:cs="Calibri Light"/>
          <w:sz w:val="28"/>
          <w:szCs w:val="28"/>
          <w:lang w:val="hy-AM"/>
        </w:rPr>
      </w:pPr>
      <w:r w:rsidRPr="00692ABA">
        <w:rPr>
          <w:rFonts w:ascii="Arial LatArm" w:hAnsi="Arial LatArm" w:cs="Calibri Light"/>
          <w:sz w:val="28"/>
          <w:szCs w:val="28"/>
          <w:lang w:val="hy-AM"/>
        </w:rPr>
        <w:t xml:space="preserve">   </w:t>
      </w:r>
    </w:p>
    <w:p w:rsidR="00692ABA" w:rsidRPr="00692ABA" w:rsidRDefault="00692ABA" w:rsidP="00877608">
      <w:pPr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 xml:space="preserve">Արտաշատ </w:t>
      </w:r>
      <w:r w:rsidR="00114D26" w:rsidRPr="00114D26">
        <w:rPr>
          <w:rFonts w:ascii="Arial" w:hAnsi="Arial" w:cs="Arial"/>
          <w:sz w:val="24"/>
          <w:szCs w:val="24"/>
          <w:lang w:val="hy-AM"/>
        </w:rPr>
        <w:t xml:space="preserve">քաղաքի Մարքսի փողոցի թիվ 24/1 </w:t>
      </w:r>
      <w:r w:rsidR="00C2632D" w:rsidRPr="00C2632D">
        <w:rPr>
          <w:rFonts w:ascii="Arial" w:hAnsi="Arial" w:cs="Arial"/>
          <w:sz w:val="24"/>
          <w:szCs w:val="24"/>
          <w:lang w:val="hy-AM"/>
        </w:rPr>
        <w:t xml:space="preserve">հասցեում գտնվող Արտաշատ համայնքի </w:t>
      </w:r>
      <w:r w:rsidR="00114D26">
        <w:rPr>
          <w:rFonts w:ascii="Arial" w:hAnsi="Arial" w:cs="Arial"/>
          <w:sz w:val="24"/>
          <w:szCs w:val="24"/>
          <w:lang w:val="hy-AM"/>
        </w:rPr>
        <w:t>սեփականություն</w:t>
      </w:r>
      <w:r w:rsidR="00114D26" w:rsidRPr="00114D26">
        <w:rPr>
          <w:rFonts w:ascii="Arial" w:hAnsi="Arial" w:cs="Arial"/>
          <w:sz w:val="24"/>
          <w:szCs w:val="24"/>
          <w:lang w:val="hy-AM"/>
        </w:rPr>
        <w:t xml:space="preserve">ը </w:t>
      </w:r>
      <w:r w:rsidRPr="00692ABA">
        <w:rPr>
          <w:rFonts w:ascii="Arial" w:hAnsi="Arial" w:cs="Arial"/>
          <w:sz w:val="24"/>
          <w:szCs w:val="24"/>
          <w:lang w:val="hy-AM"/>
        </w:rPr>
        <w:t xml:space="preserve">հանդիսացող </w:t>
      </w:r>
      <w:r w:rsidR="004102D4" w:rsidRPr="004102D4">
        <w:rPr>
          <w:rFonts w:ascii="Arial" w:hAnsi="Arial" w:cs="Arial"/>
          <w:sz w:val="24"/>
          <w:szCs w:val="24"/>
          <w:lang w:val="hy-AM"/>
        </w:rPr>
        <w:t>հասարակական կառուցապատման 0.0012հա մակերեսով հողատարածքը և 6.99քմ մակերեսով բանկոմատի շենքը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="004102D4">
        <w:rPr>
          <w:rFonts w:ascii="Arial" w:hAnsi="Arial" w:cs="Arial"/>
          <w:sz w:val="24"/>
          <w:szCs w:val="24"/>
          <w:lang w:val="hy-AM"/>
        </w:rPr>
        <w:t>Ա</w:t>
      </w:r>
      <w:r w:rsidR="00C40517">
        <w:rPr>
          <w:rFonts w:ascii="Arial" w:hAnsi="Arial" w:cs="Arial"/>
          <w:sz w:val="24"/>
          <w:szCs w:val="24"/>
          <w:lang w:val="hy-AM"/>
        </w:rPr>
        <w:t>րդշին</w:t>
      </w:r>
      <w:bookmarkStart w:id="0" w:name="_GoBack"/>
      <w:bookmarkEnd w:id="0"/>
      <w:r w:rsidR="004102D4" w:rsidRPr="004102D4">
        <w:rPr>
          <w:rFonts w:ascii="Arial" w:hAnsi="Arial" w:cs="Arial"/>
          <w:sz w:val="24"/>
          <w:szCs w:val="24"/>
          <w:lang w:val="hy-AM"/>
        </w:rPr>
        <w:t>բանկ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&gt;&gt;</w:t>
      </w:r>
      <w:r w:rsidR="004102D4" w:rsidRPr="004102D4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4102D4" w:rsidRPr="004102D4">
        <w:rPr>
          <w:rFonts w:ascii="Arial" w:hAnsi="Arial" w:cs="Arial"/>
          <w:sz w:val="24"/>
          <w:szCs w:val="24"/>
          <w:lang w:val="hy-AM"/>
        </w:rPr>
        <w:t xml:space="preserve">ՓԲԸ-ին վարձակալության իրավունքով տրամադրելու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Արտաշատ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համայնքի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ավագանու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որոշման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նախագծի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ընդունումը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է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</w:t>
      </w:r>
      <w:r w:rsidR="00114D26" w:rsidRPr="00114D26">
        <w:rPr>
          <w:rFonts w:ascii="Arial" w:hAnsi="Arial" w:cs="Arial"/>
          <w:sz w:val="24"/>
          <w:szCs w:val="24"/>
          <w:lang w:val="hy-AM"/>
        </w:rPr>
        <w:t xml:space="preserve">այաստանի Հանրապետության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Pr="00692ABA">
        <w:rPr>
          <w:rFonts w:ascii="Arial" w:hAnsi="Arial" w:cs="Arial"/>
          <w:sz w:val="24"/>
          <w:szCs w:val="24"/>
          <w:lang w:val="hy-AM"/>
        </w:rPr>
        <w:t>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մասի</w:t>
      </w:r>
      <w:r w:rsidR="004102D4">
        <w:rPr>
          <w:rFonts w:ascii="Arial LatArm" w:hAnsi="Arial LatArm" w:cs="Calibri Light"/>
          <w:sz w:val="24"/>
          <w:szCs w:val="24"/>
          <w:lang w:val="hy-AM"/>
        </w:rPr>
        <w:t xml:space="preserve"> 2</w:t>
      </w:r>
      <w:r w:rsidR="004102D4" w:rsidRPr="004102D4">
        <w:rPr>
          <w:rFonts w:ascii="Arial LatArm" w:hAnsi="Arial LatArm" w:cs="Calibri Light"/>
          <w:sz w:val="24"/>
          <w:szCs w:val="24"/>
          <w:lang w:val="hy-AM"/>
        </w:rPr>
        <w:t>1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կետի</w:t>
      </w:r>
      <w:r w:rsidR="004102D4" w:rsidRPr="004102D4">
        <w:rPr>
          <w:rFonts w:ascii="Arial" w:hAnsi="Arial" w:cs="Arial"/>
          <w:sz w:val="24"/>
          <w:szCs w:val="24"/>
          <w:lang w:val="hy-AM"/>
        </w:rPr>
        <w:t xml:space="preserve">,35-րդ հոդվածի 1-ին մասի 18-րդ </w:t>
      </w:r>
      <w:r w:rsidR="004102D4">
        <w:rPr>
          <w:rFonts w:ascii="Arial" w:hAnsi="Arial" w:cs="Arial"/>
          <w:sz w:val="24"/>
          <w:szCs w:val="24"/>
          <w:lang w:val="hy-AM"/>
        </w:rPr>
        <w:t>կետ</w:t>
      </w:r>
      <w:r w:rsidR="004102D4" w:rsidRPr="004102D4">
        <w:rPr>
          <w:rFonts w:ascii="Arial" w:hAnsi="Arial" w:cs="Arial"/>
          <w:sz w:val="24"/>
          <w:szCs w:val="24"/>
          <w:lang w:val="hy-AM"/>
        </w:rPr>
        <w:t xml:space="preserve">ի,Հայաստանի Հանրապետության </w:t>
      </w:r>
      <w:r w:rsidR="00114D26" w:rsidRPr="00114D26">
        <w:rPr>
          <w:rFonts w:ascii="Arial" w:hAnsi="Arial" w:cs="Arial"/>
          <w:sz w:val="24"/>
          <w:szCs w:val="24"/>
          <w:lang w:val="hy-AM"/>
        </w:rPr>
        <w:t>հ</w:t>
      </w:r>
      <w:r w:rsidR="004102D4" w:rsidRPr="004102D4">
        <w:rPr>
          <w:rFonts w:ascii="Arial" w:hAnsi="Arial" w:cs="Arial"/>
          <w:sz w:val="24"/>
          <w:szCs w:val="24"/>
          <w:lang w:val="hy-AM"/>
        </w:rPr>
        <w:t xml:space="preserve">ողային օրենսգրքի 76-րդ </w:t>
      </w:r>
      <w:r w:rsidR="004102D4">
        <w:rPr>
          <w:rFonts w:ascii="Arial" w:hAnsi="Arial" w:cs="Arial"/>
          <w:sz w:val="24"/>
          <w:szCs w:val="24"/>
          <w:lang w:val="hy-AM"/>
        </w:rPr>
        <w:t>հոդված</w:t>
      </w:r>
      <w:r w:rsidR="004102D4" w:rsidRPr="004102D4">
        <w:rPr>
          <w:rFonts w:ascii="Arial" w:hAnsi="Arial" w:cs="Arial"/>
          <w:sz w:val="24"/>
          <w:szCs w:val="24"/>
          <w:lang w:val="hy-AM"/>
        </w:rPr>
        <w:t>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և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114D26" w:rsidRPr="00114D26">
        <w:rPr>
          <w:rFonts w:ascii="Arial" w:hAnsi="Arial" w:cs="Arial"/>
          <w:sz w:val="24"/>
          <w:szCs w:val="24"/>
          <w:lang w:val="hy-AM"/>
        </w:rPr>
        <w:t>կ</w:t>
      </w:r>
      <w:r w:rsidR="004102D4" w:rsidRPr="004102D4">
        <w:rPr>
          <w:rFonts w:ascii="Arial" w:hAnsi="Arial" w:cs="Arial"/>
          <w:sz w:val="24"/>
          <w:szCs w:val="24"/>
          <w:lang w:val="hy-AM"/>
        </w:rPr>
        <w:t xml:space="preserve">առավարության 12 ապրիլի 2001 թվականի թիվ 286 որոշմամբ հաստատված կարգի 46.2-րդ կետի </w:t>
      </w:r>
      <w:r w:rsidR="00877608"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="00877608" w:rsidRPr="00877608">
        <w:rPr>
          <w:rFonts w:ascii="Arial" w:hAnsi="Arial" w:cs="Arial"/>
          <w:sz w:val="24"/>
          <w:szCs w:val="24"/>
          <w:lang w:val="hy-AM"/>
        </w:rPr>
        <w:t>ա</w:t>
      </w:r>
      <w:r w:rsidR="00877608" w:rsidRPr="00692ABA">
        <w:rPr>
          <w:rFonts w:ascii="Arial LatArm" w:hAnsi="Arial LatArm" w:cs="Calibri Light"/>
          <w:sz w:val="24"/>
          <w:szCs w:val="24"/>
          <w:lang w:val="hy-AM"/>
        </w:rPr>
        <w:t>&gt;&gt;</w:t>
      </w:r>
      <w:r w:rsidR="00877608" w:rsidRPr="00877608">
        <w:rPr>
          <w:rFonts w:ascii="Arial" w:hAnsi="Arial" w:cs="Arial"/>
          <w:sz w:val="24"/>
          <w:szCs w:val="24"/>
          <w:lang w:val="hy-AM"/>
        </w:rPr>
        <w:t>ենթակետի</w:t>
      </w:r>
      <w:r w:rsidR="00877608"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պահանջներով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692ABA" w:rsidRPr="00114D26" w:rsidRDefault="00692ABA" w:rsidP="00877608">
      <w:pPr>
        <w:jc w:val="both"/>
        <w:rPr>
          <w:rFonts w:ascii="Arial" w:hAnsi="Arial" w:cs="Arial"/>
          <w:sz w:val="24"/>
          <w:szCs w:val="24"/>
          <w:lang w:val="hy-AM"/>
        </w:rPr>
      </w:pPr>
      <w:r w:rsidRPr="00692ABA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92ABA">
        <w:rPr>
          <w:rFonts w:ascii="Arial" w:hAnsi="Arial" w:cs="Arial"/>
          <w:sz w:val="24"/>
          <w:szCs w:val="24"/>
          <w:lang w:val="hy-AM"/>
        </w:rPr>
        <w:t>Համաձայն</w:t>
      </w:r>
      <w:r w:rsidRPr="00692ABA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="00877608" w:rsidRPr="00692ABA">
        <w:rPr>
          <w:rFonts w:ascii="Arial" w:hAnsi="Arial" w:cs="Arial"/>
          <w:sz w:val="24"/>
          <w:szCs w:val="24"/>
          <w:lang w:val="hy-AM"/>
        </w:rPr>
        <w:t>Տեղական</w:t>
      </w:r>
      <w:r w:rsidR="00877608"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877608" w:rsidRPr="00692ABA">
        <w:rPr>
          <w:rFonts w:ascii="Arial" w:hAnsi="Arial" w:cs="Arial"/>
          <w:sz w:val="24"/>
          <w:szCs w:val="24"/>
          <w:lang w:val="hy-AM"/>
        </w:rPr>
        <w:t>ինքնակառավարման</w:t>
      </w:r>
      <w:r w:rsidR="00877608"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877608" w:rsidRPr="00692ABA">
        <w:rPr>
          <w:rFonts w:ascii="Arial" w:hAnsi="Arial" w:cs="Arial"/>
          <w:sz w:val="24"/>
          <w:szCs w:val="24"/>
          <w:lang w:val="hy-AM"/>
        </w:rPr>
        <w:t>մասին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&gt;&gt;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օրենքի</w:t>
      </w:r>
      <w:r w:rsidR="00877608">
        <w:rPr>
          <w:rFonts w:ascii="Arial LatArm" w:hAnsi="Arial LatArm" w:cs="Calibri Light"/>
          <w:sz w:val="24"/>
          <w:szCs w:val="24"/>
          <w:lang w:val="hy-AM"/>
        </w:rPr>
        <w:t xml:space="preserve"> 1</w:t>
      </w:r>
      <w:r w:rsidR="00877608" w:rsidRPr="00877608">
        <w:rPr>
          <w:rFonts w:ascii="Arial LatArm" w:hAnsi="Arial LatArm" w:cs="Calibri Light"/>
          <w:sz w:val="24"/>
          <w:szCs w:val="24"/>
          <w:lang w:val="hy-AM"/>
        </w:rPr>
        <w:t>8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-</w:t>
      </w:r>
      <w:r w:rsidRPr="00692ABA">
        <w:rPr>
          <w:rFonts w:ascii="Arial" w:hAnsi="Arial" w:cs="Arial"/>
          <w:sz w:val="24"/>
          <w:szCs w:val="24"/>
          <w:lang w:val="hy-AM"/>
        </w:rPr>
        <w:t>րդ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հոդվածի</w:t>
      </w:r>
      <w:r w:rsidR="00877608" w:rsidRPr="00877608">
        <w:rPr>
          <w:rFonts w:ascii="Arial" w:hAnsi="Arial" w:cs="Arial"/>
          <w:sz w:val="24"/>
          <w:szCs w:val="24"/>
          <w:lang w:val="hy-AM"/>
        </w:rPr>
        <w:t xml:space="preserve"> 1-ին մասի 21 կետի</w:t>
      </w:r>
      <w:r w:rsidRPr="00692ABA">
        <w:rPr>
          <w:rFonts w:ascii="Arial" w:hAnsi="Arial" w:cs="Arial"/>
          <w:sz w:val="24"/>
          <w:szCs w:val="24"/>
          <w:lang w:val="hy-AM"/>
        </w:rPr>
        <w:t>՝</w:t>
      </w:r>
    </w:p>
    <w:p w:rsidR="00692ABA" w:rsidRPr="00114D26" w:rsidRDefault="00877608" w:rsidP="00692ABA">
      <w:pPr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114D2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առաջարկությամբ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կայացնում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գույքն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ներառյալ՝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-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ՊՄԳ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ծրագրով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նորմատիվ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իրավական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ակտերով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եղանակը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ժամկետները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ժամկետը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չափը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ուղղակի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իսկ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հրապարակային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սակարկությունների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մեկնարկային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գինը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օտարելու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մեջ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նշվեն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հողամասի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գտնվելու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վայրը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ծածկագիրը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նպատակային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հողատեսքը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գործառնական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նշանակությունը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405F18" w:rsidRPr="00114D26" w:rsidRDefault="00877608" w:rsidP="00692ABA">
      <w:pPr>
        <w:jc w:val="both"/>
        <w:rPr>
          <w:rFonts w:ascii="Arial" w:hAnsi="Arial" w:cs="Arial"/>
          <w:sz w:val="24"/>
          <w:szCs w:val="24"/>
          <w:lang w:val="hy-AM"/>
        </w:rPr>
      </w:pP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Ինչպես </w:t>
      </w:r>
      <w:r w:rsidR="00405F18"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նաև,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 xml:space="preserve">համաձայն </w:t>
      </w:r>
      <w:r w:rsidRPr="00692ABA">
        <w:rPr>
          <w:rFonts w:ascii="Arial" w:hAnsi="Arial" w:cs="Arial"/>
          <w:sz w:val="24"/>
          <w:szCs w:val="24"/>
          <w:lang w:val="hy-AM"/>
        </w:rPr>
        <w:t>Հայաստանի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92ABA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4102D4">
        <w:rPr>
          <w:rFonts w:ascii="Arial" w:hAnsi="Arial" w:cs="Arial"/>
          <w:sz w:val="24"/>
          <w:szCs w:val="24"/>
          <w:lang w:val="hy-AM"/>
        </w:rPr>
        <w:t xml:space="preserve">Կառավարության 12 ապրիլի 2001 թվականի թիվ 286 որոշմամբ հաստատված կարգի 46.2-րդ կետի 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877608">
        <w:rPr>
          <w:rFonts w:ascii="Arial" w:hAnsi="Arial" w:cs="Arial"/>
          <w:sz w:val="24"/>
          <w:szCs w:val="24"/>
          <w:lang w:val="hy-AM"/>
        </w:rPr>
        <w:t>ա</w:t>
      </w:r>
      <w:r w:rsidRPr="00692ABA">
        <w:rPr>
          <w:rFonts w:ascii="Arial LatArm" w:hAnsi="Arial LatArm" w:cs="Calibri Light"/>
          <w:sz w:val="24"/>
          <w:szCs w:val="24"/>
          <w:lang w:val="hy-AM"/>
        </w:rPr>
        <w:t>&gt;&gt;</w:t>
      </w:r>
      <w:r w:rsidRPr="00877608">
        <w:rPr>
          <w:rFonts w:ascii="Arial" w:hAnsi="Arial" w:cs="Arial"/>
          <w:sz w:val="24"/>
          <w:szCs w:val="24"/>
          <w:lang w:val="hy-AM"/>
        </w:rPr>
        <w:t>ենթակետի</w:t>
      </w:r>
      <w:r w:rsidR="00405F18" w:rsidRPr="00114D26">
        <w:rPr>
          <w:rFonts w:ascii="Arial" w:hAnsi="Arial" w:cs="Arial"/>
          <w:sz w:val="24"/>
          <w:szCs w:val="24"/>
          <w:lang w:val="hy-AM"/>
        </w:rPr>
        <w:t>՝</w:t>
      </w:r>
    </w:p>
    <w:p w:rsidR="00877608" w:rsidRPr="00114D26" w:rsidRDefault="00405F18" w:rsidP="00692ABA">
      <w:pPr>
        <w:jc w:val="both"/>
        <w:rPr>
          <w:rFonts w:ascii="Arial LatArm" w:hAnsi="Arial LatArm" w:cs="Arial"/>
          <w:sz w:val="24"/>
          <w:szCs w:val="24"/>
          <w:lang w:val="hy-AM"/>
        </w:rPr>
      </w:pPr>
      <w:r w:rsidRPr="00114D26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20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քառ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մետր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մակերեսով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ավտոտնակների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կրպակների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առևտրի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սպասարկման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օբյեկտների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4D2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114D2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36113" w:rsidRPr="00692ABA" w:rsidRDefault="00B36113" w:rsidP="00692ABA">
      <w:pPr>
        <w:jc w:val="both"/>
        <w:rPr>
          <w:lang w:val="hy-AM"/>
        </w:rPr>
      </w:pPr>
    </w:p>
    <w:sectPr w:rsidR="00B36113" w:rsidRPr="00692ABA" w:rsidSect="00692AB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A"/>
    <w:rsid w:val="00114D26"/>
    <w:rsid w:val="00405F18"/>
    <w:rsid w:val="004102D4"/>
    <w:rsid w:val="00692ABA"/>
    <w:rsid w:val="00877608"/>
    <w:rsid w:val="00B36113"/>
    <w:rsid w:val="00C2632D"/>
    <w:rsid w:val="00C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2022-10-03T12:25:00Z</cp:lastPrinted>
  <dcterms:created xsi:type="dcterms:W3CDTF">2022-10-03T11:26:00Z</dcterms:created>
  <dcterms:modified xsi:type="dcterms:W3CDTF">2022-10-04T13:38:00Z</dcterms:modified>
</cp:coreProperties>
</file>