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A8" w:rsidRPr="00692ABA" w:rsidRDefault="00B564A8" w:rsidP="00B564A8">
      <w:pPr>
        <w:rPr>
          <w:rFonts w:ascii="Arial LatArm" w:hAnsi="Arial LatArm" w:cs="Arial"/>
          <w:b/>
          <w:sz w:val="28"/>
          <w:szCs w:val="28"/>
          <w:lang w:val="en-US"/>
        </w:rPr>
      </w:pPr>
      <w:r w:rsidRPr="00692ABA">
        <w:rPr>
          <w:rFonts w:ascii="Arial LatArm" w:hAnsi="Arial LatArm" w:cs="Arial"/>
          <w:b/>
          <w:sz w:val="28"/>
          <w:szCs w:val="28"/>
          <w:lang w:val="en-US"/>
        </w:rPr>
        <w:t xml:space="preserve">                                           </w:t>
      </w:r>
      <w:r w:rsidR="00003847">
        <w:rPr>
          <w:rFonts w:cs="Arial"/>
          <w:b/>
          <w:sz w:val="28"/>
          <w:szCs w:val="28"/>
          <w:lang w:val="hy-AM"/>
        </w:rPr>
        <w:t xml:space="preserve">         </w:t>
      </w:r>
      <w:r w:rsidRPr="00692ABA">
        <w:rPr>
          <w:rFonts w:ascii="Arial" w:hAnsi="Arial" w:cs="Arial"/>
          <w:b/>
          <w:sz w:val="28"/>
          <w:szCs w:val="28"/>
          <w:lang w:val="en-US"/>
        </w:rPr>
        <w:t>ՀԻՄՆԱՎՈՐՈՒՄ</w:t>
      </w:r>
    </w:p>
    <w:p w:rsidR="00B564A8" w:rsidRDefault="006761E9" w:rsidP="00B564A8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2024</w:t>
      </w:r>
      <w:r w:rsidR="00B564A8">
        <w:rPr>
          <w:rFonts w:ascii="Arial" w:hAnsi="Arial" w:cs="Arial"/>
          <w:b/>
          <w:bCs/>
          <w:sz w:val="24"/>
          <w:szCs w:val="24"/>
          <w:lang w:val="en-US"/>
        </w:rPr>
        <w:t xml:space="preserve"> ԹՎԱԿԱՆԻ </w:t>
      </w:r>
      <w:r w:rsidR="00B564A8" w:rsidRPr="00692ABA">
        <w:rPr>
          <w:rFonts w:ascii="Arial" w:hAnsi="Arial" w:cs="Arial"/>
          <w:b/>
          <w:bCs/>
          <w:sz w:val="24"/>
          <w:szCs w:val="24"/>
          <w:lang w:val="hy-AM"/>
        </w:rPr>
        <w:t>ԱՐՏԱՇԱՏ</w:t>
      </w:r>
      <w:r w:rsidR="00B564A8" w:rsidRPr="00692ABA">
        <w:rPr>
          <w:rFonts w:ascii="Arial LatArm" w:hAnsi="Arial LatArm" w:cs="Calibri Light"/>
          <w:b/>
          <w:bCs/>
          <w:sz w:val="24"/>
          <w:szCs w:val="24"/>
          <w:lang w:val="hy-AM"/>
        </w:rPr>
        <w:t xml:space="preserve"> </w:t>
      </w:r>
      <w:r w:rsidR="00B564A8" w:rsidRPr="00692ABA">
        <w:rPr>
          <w:rFonts w:ascii="Arial" w:hAnsi="Arial" w:cs="Arial"/>
          <w:b/>
          <w:bCs/>
          <w:sz w:val="24"/>
          <w:szCs w:val="24"/>
          <w:lang w:val="hy-AM"/>
        </w:rPr>
        <w:t>ՀԱՄԱՅՆՔԻ</w:t>
      </w:r>
      <w:r w:rsidR="00B564A8" w:rsidRPr="0034221D">
        <w:rPr>
          <w:rFonts w:ascii="Arial" w:hAnsi="Arial" w:cs="Arial"/>
          <w:b/>
          <w:bCs/>
          <w:sz w:val="24"/>
          <w:szCs w:val="24"/>
          <w:lang w:val="hy-AM"/>
        </w:rPr>
        <w:t xml:space="preserve"> </w:t>
      </w:r>
      <w:r w:rsidR="00B564A8">
        <w:rPr>
          <w:rFonts w:ascii="Arial" w:hAnsi="Arial" w:cs="Arial"/>
          <w:b/>
          <w:bCs/>
          <w:sz w:val="24"/>
          <w:szCs w:val="24"/>
          <w:lang w:val="en-US"/>
        </w:rPr>
        <w:t>ՏԱՐԱԾՔՈՒՄ ՏԵՂԱԿԱՆ ՏՈՒՐՔԵՐԻ ԵՎ ՎՃԱՐՆԵՐԻ ԴՐՈՒՅՔԱՉԱՓԵՐԸ ՍԱՀՄԱՆԵԼՈՒ ՄԱՍԻՆ ԱՐՏԱՇԱՏ ՀԱՄԱՅՆՔԻ ԱՎԱԳԱՆՈՒ ՈՐՈՇՄԱՆ ՆԱԽԱԳԾԻ ԸՆԴՈՒՆՄԱՆ ԱՆՀՐԱԺԵՇՏՈՒԹՅԱՆ ՎԵՐԱԲԵՐՅԱԼ</w:t>
      </w:r>
    </w:p>
    <w:p w:rsidR="00B564A8" w:rsidRPr="00B564A8" w:rsidRDefault="00B564A8" w:rsidP="006761E9">
      <w:pPr>
        <w:spacing w:line="360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6761E9" w:rsidRDefault="00B564A8" w:rsidP="006761E9">
      <w:pPr>
        <w:spacing w:line="360" w:lineRule="auto"/>
        <w:jc w:val="both"/>
        <w:rPr>
          <w:rFonts w:ascii="GHEA Grapalat" w:hAnsi="GHEA Grapalat" w:cs="Arial"/>
          <w:bCs/>
          <w:sz w:val="24"/>
          <w:szCs w:val="24"/>
          <w:lang w:val="en-US"/>
        </w:rPr>
      </w:pPr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A17436" w:rsidRPr="006761E9">
        <w:rPr>
          <w:rFonts w:ascii="GHEA Grapalat" w:hAnsi="GHEA Grapalat" w:cs="Arial"/>
          <w:bCs/>
          <w:sz w:val="24"/>
          <w:szCs w:val="24"/>
          <w:lang w:val="hy-AM"/>
        </w:rPr>
        <w:t xml:space="preserve">     </w:t>
      </w:r>
      <w:r w:rsidR="006761E9" w:rsidRPr="006761E9">
        <w:rPr>
          <w:rFonts w:ascii="GHEA Grapalat" w:hAnsi="GHEA Grapalat" w:cs="Arial"/>
          <w:bCs/>
          <w:sz w:val="24"/>
          <w:szCs w:val="24"/>
          <w:lang w:val="en-US"/>
        </w:rPr>
        <w:t>2024</w:t>
      </w:r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թվականին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Արտաշատ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համայնքի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տարածքում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տուրքերի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և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վճարների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դրույքաչափերը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սահմանելու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մասին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Արտաշատ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համայնքի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ավագանու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որոշման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նախագծի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ընդունումը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պայմանավորված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է &lt;&lt;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ինքնակառավարման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մասին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&gt;&gt;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Հայաստանի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Հանրապետության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Pr="006761E9">
        <w:rPr>
          <w:rFonts w:ascii="GHEA Grapalat" w:hAnsi="GHEA Grapalat" w:cs="Arial"/>
          <w:bCs/>
          <w:sz w:val="24"/>
          <w:szCs w:val="24"/>
          <w:lang w:val="en-US"/>
        </w:rPr>
        <w:t>օրենքի</w:t>
      </w:r>
      <w:proofErr w:type="spellEnd"/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18-րդ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հոդվածի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18-րդ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կետով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՝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համաձայն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որի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Արտաշատ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համայնքի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ավագանին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օրենքով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սահմանված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դեպքերում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սահման</w:t>
      </w:r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>ում</w:t>
      </w:r>
      <w:proofErr w:type="spellEnd"/>
      <w:r w:rsidR="00832BD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է</w:t>
      </w:r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հարկերի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տուրքերի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և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վճարների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տեսակներն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ու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դրույքաչափերը</w:t>
      </w:r>
      <w:proofErr w:type="spellEnd"/>
      <w:r w:rsidR="00CC7E12" w:rsidRPr="006761E9">
        <w:rPr>
          <w:rFonts w:ascii="GHEA Grapalat" w:hAnsi="GHEA Grapalat" w:cs="Arial"/>
          <w:bCs/>
          <w:sz w:val="24"/>
          <w:szCs w:val="24"/>
          <w:lang w:val="en-US"/>
        </w:rPr>
        <w:t>:</w:t>
      </w:r>
    </w:p>
    <w:p w:rsidR="00F83C2B" w:rsidRPr="006761E9" w:rsidRDefault="006761E9" w:rsidP="006761E9">
      <w:pPr>
        <w:spacing w:line="360" w:lineRule="auto"/>
        <w:jc w:val="both"/>
        <w:rPr>
          <w:rFonts w:ascii="GHEA Grapalat" w:hAnsi="GHEA Grapalat" w:cs="Arial"/>
          <w:bCs/>
          <w:sz w:val="24"/>
          <w:szCs w:val="24"/>
          <w:lang w:val="en-US"/>
        </w:rPr>
      </w:pPr>
      <w:r>
        <w:rPr>
          <w:rFonts w:ascii="GHEA Grapalat" w:hAnsi="GHEA Grapalat" w:cs="Arial"/>
          <w:bCs/>
          <w:lang w:val="en-US"/>
        </w:rPr>
        <w:t xml:space="preserve">  </w:t>
      </w:r>
      <w:proofErr w:type="spellStart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>Համաձայն</w:t>
      </w:r>
      <w:proofErr w:type="spellEnd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>Հայաստանի</w:t>
      </w:r>
      <w:proofErr w:type="spellEnd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>Հանրապետության</w:t>
      </w:r>
      <w:proofErr w:type="spellEnd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Տուրքերի և վճարների մասին օրենքի՝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Հայաստանի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Հանրապետությունում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տուրքերի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վճարների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հետ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կապված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հարաբերությունները</w:t>
      </w:r>
      <w:proofErr w:type="spellEnd"/>
      <w:r>
        <w:rPr>
          <w:rFonts w:ascii="GHEA Grapalat" w:hAnsi="GHEA Grapalat" w:cs="Arial"/>
          <w:bCs/>
          <w:lang w:val="en-US"/>
        </w:rPr>
        <w:t xml:space="preserve">, 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սահմանում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է</w:t>
      </w:r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տուրքերի</w:t>
      </w:r>
      <w:proofErr w:type="spellEnd"/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վճարների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հասկացությունները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,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տուրքեր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վճարներ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վճարողների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իրավունքները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A17436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պարտականությունները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,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տեղական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տուրքերի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և</w:t>
      </w:r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վճարների</w:t>
      </w:r>
      <w:proofErr w:type="spellEnd"/>
      <w:r w:rsidR="00F83C2B" w:rsidRPr="006761E9">
        <w:rPr>
          <w:rFonts w:ascii="Courier New" w:hAnsi="Courier New" w:cs="Courier New"/>
          <w:bCs/>
          <w:sz w:val="24"/>
          <w:szCs w:val="24"/>
          <w:lang w:val="en-US"/>
        </w:rPr>
        <w:t> 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տեսակները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դրույքաչափերը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կամ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փոխհատուցման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վճարները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գանձման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արտոնությունների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կիրառման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,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ավել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վճարված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գումարների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վերադարձման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կարգն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ու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</w:t>
      </w:r>
      <w:proofErr w:type="spellStart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պայմանները</w:t>
      </w:r>
      <w:proofErr w:type="spellEnd"/>
      <w:r w:rsidR="00F83C2B" w:rsidRPr="006761E9">
        <w:rPr>
          <w:rFonts w:ascii="GHEA Grapalat" w:hAnsi="GHEA Grapalat" w:cs="Arial"/>
          <w:bCs/>
          <w:sz w:val="24"/>
          <w:szCs w:val="24"/>
          <w:lang w:val="en-US"/>
        </w:rPr>
        <w:t>:</w:t>
      </w:r>
    </w:p>
    <w:p w:rsidR="00A17436" w:rsidRPr="006761E9" w:rsidRDefault="00A17436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 Տեղական տուրքերի և վճարների հետ կապված հարաբերությունները կարգավորվում են Հայաստանի Հանրապետության Սահմանադրությամբ, սույն օրենքով, «Տեղական ինքնակառավարման մասին», «Երևան քաղաքում տեղական ինքնակառավարման մասին», «Հայաստանի Հանրապետության բյուջետային համակարգի մասին», «Առևտրի և ծառայությունների մասին», «Հանրային ծառայությունները կարգավորող մարմնի մասին», «Աղբահանության և 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սանիտարական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մաքրման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> 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մասին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>»</w:t>
      </w:r>
      <w:r w:rsidR="006761E9">
        <w:rPr>
          <w:rFonts w:ascii="GHEA Grapalat" w:eastAsiaTheme="minorHAnsi" w:hAnsi="GHEA Grapalat" w:cs="Arial"/>
          <w:bCs/>
          <w:lang w:val="en-US" w:eastAsia="en-US"/>
        </w:rPr>
        <w:t xml:space="preserve">, </w:t>
      </w:r>
      <w:bookmarkStart w:id="0" w:name="_GoBack"/>
      <w:bookmarkEnd w:id="0"/>
      <w:r w:rsidRPr="006761E9">
        <w:rPr>
          <w:rFonts w:ascii="GHEA Grapalat" w:eastAsiaTheme="minorHAnsi" w:hAnsi="GHEA Grapalat" w:cs="Arial"/>
          <w:bCs/>
          <w:lang w:val="en-US" w:eastAsia="en-US"/>
        </w:rPr>
        <w:t>«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Ավտոտրանսպորտային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միջոցների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կայանատեղերի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> 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տեղական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> 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վճարի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> 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մասին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» </w:t>
      </w:r>
      <w:proofErr w:type="spellStart"/>
      <w:r w:rsidRPr="006761E9">
        <w:rPr>
          <w:rFonts w:ascii="GHEA Grapalat" w:eastAsiaTheme="minorHAnsi" w:hAnsi="GHEA Grapalat" w:cs="Arial"/>
          <w:bCs/>
          <w:lang w:val="en-US" w:eastAsia="en-US"/>
        </w:rPr>
        <w:t>Հայաստանի</w:t>
      </w:r>
      <w:proofErr w:type="spellEnd"/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 Հանրապետության օրենքներով և իրավական այլ ակտերով: Եթե Հայաստանի Հանրապետության </w:t>
      </w:r>
      <w:r w:rsidRPr="006761E9">
        <w:rPr>
          <w:rFonts w:ascii="GHEA Grapalat" w:eastAsiaTheme="minorHAnsi" w:hAnsi="GHEA Grapalat" w:cs="Arial"/>
          <w:bCs/>
          <w:lang w:val="en-US" w:eastAsia="en-US"/>
        </w:rPr>
        <w:lastRenderedPageBreak/>
        <w:t>վավերացրած միջազգային պայմանագրերով սահմանվում են այլ նորմեր, քան նախատեսված են սույն օրենքով, ապա կիրառվում են միջազգային պայմանագրերի նորմերը:</w:t>
      </w:r>
    </w:p>
    <w:p w:rsidR="00A17436" w:rsidRPr="006761E9" w:rsidRDefault="00A17436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1. Սույն օրենքում օգտագործվող հիմնական հասկացություններն են՝</w:t>
      </w:r>
    </w:p>
    <w:p w:rsidR="00A17436" w:rsidRPr="006761E9" w:rsidRDefault="00A17436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1) տեղական տուրք՝ տեղական ինքնակառավարման մարմինների սեփական լիազորությունների իրականացմամբ պայմանավորված՝ օրենքով սահմանված գործողությունների համար համայնքի բյուջե վճարվող` սույն օրենքի դրույթների հիման վրա ավագանու սահմանած պարտադիր գանձույթ.</w:t>
      </w:r>
    </w:p>
    <w:p w:rsidR="00A17436" w:rsidRPr="006761E9" w:rsidRDefault="00A17436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2)</w:t>
      </w:r>
      <w:r w:rsidRPr="006761E9">
        <w:rPr>
          <w:rFonts w:ascii="GHEA Grapalat" w:eastAsiaTheme="minorHAnsi" w:hAnsi="GHEA Grapalat" w:cs="Arial"/>
          <w:b/>
          <w:lang w:val="en-US" w:eastAsia="en-US"/>
        </w:rPr>
        <w:t> </w:t>
      </w:r>
      <w:r w:rsidRPr="006761E9">
        <w:rPr>
          <w:rFonts w:eastAsiaTheme="minorHAnsi" w:cs="Arial"/>
          <w:b/>
          <w:lang w:val="en-US" w:eastAsia="en-US"/>
        </w:rPr>
        <w:t>տեղական</w:t>
      </w:r>
      <w:r w:rsidRPr="006761E9">
        <w:rPr>
          <w:rFonts w:ascii="GHEA Grapalat" w:eastAsiaTheme="minorHAnsi" w:hAnsi="GHEA Grapalat" w:cs="Arial"/>
          <w:b/>
          <w:lang w:val="en-US" w:eastAsia="en-US"/>
        </w:rPr>
        <w:t> </w:t>
      </w:r>
      <w:r w:rsidRPr="006761E9">
        <w:rPr>
          <w:rFonts w:eastAsiaTheme="minorHAnsi" w:cs="Arial"/>
          <w:b/>
          <w:lang w:val="en-US" w:eastAsia="en-US"/>
        </w:rPr>
        <w:t>վճար</w:t>
      </w:r>
      <w:r w:rsidRPr="006761E9">
        <w:rPr>
          <w:rFonts w:ascii="GHEA Grapalat" w:eastAsiaTheme="minorHAnsi" w:hAnsi="GHEA Grapalat" w:cs="Arial"/>
          <w:bCs/>
          <w:lang w:val="en-US" w:eastAsia="en-US"/>
        </w:rPr>
        <w:t>՝ տեղական ինքնակառավարման մարմինների սեփական լիազորությունների շրջանակներում համայնքի կամ համայնքի պատվերով մատուցած ծառայությունների համար համայնքի բյուջե վճարվող, սույն օրենքի դրույթների հիման վրա ավագանու սահմանած պարտադիր գանձույթ.</w:t>
      </w:r>
    </w:p>
    <w:p w:rsidR="00A17436" w:rsidRPr="006761E9" w:rsidRDefault="00A17436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Համայնքի ղեկավարն իրականացնում է տեղական տուրք և (կամ) վճար վճարողների հաշվառումը, բացառությամբ օրենքով նախատեսված դեպքերի:</w:t>
      </w:r>
    </w:p>
    <w:p w:rsidR="00A17436" w:rsidRPr="006761E9" w:rsidRDefault="00A17436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Համայնքի ղեկավարը հաշվառումն իրականացնում է տեղական տուրք և (կամ) վճար վճարողների գրանցամատյաններում, որոնք վարվում են ըստ տեղական տուրքերի և վճարների առանձին տեսակների: Ավագանու որոշմամբ հաստատված կարգի համաձայն՝ տեղական տուրք և (կամ) վճար վճարողների գրանցամատյանները կարող են լինել փաստաթղթային կամ էլեկտրոնային (համակարգչային ծրագրի կամ ինտերնետային կայքի տեսքով):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 Տեղական տուրք և (կամ) վճար վճարողներն իրավունք ունեն`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1) ինքնուրույն հաշվարկելու իրենց կողմից վճարվող տեղական տուրքի և (կամ) վճարի չափը և ստուգելու դրա համապատասխանությունը համայնքի և (կամ) համայնքի պատվերով ծառայություններ մատուցող անձի կատարած հաշվարկներին.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2) պահանջելու տեղական տուրք և (կամ) վճար գանձող պաշտոնատար անձանցից` կատարել տուրքի և (կամ) վճարի հաշվարկ, իսկ անհրաժեշտության դեպքում` նաև վերահաշվարկ.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3) ծանոթանալու իրենց կողմից վճարվող տեղական տուրքի և (կամ) վճարի չափին և հաշվարկներին, ինչպես նաև տեղեկություններ կամ տեղեկանք ստանալու իր կատարած վճարումների մասին.</w:t>
      </w:r>
    </w:p>
    <w:p w:rsidR="007E0ECD" w:rsidRPr="006761E9" w:rsidRDefault="006761E9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proofErr w:type="gramStart"/>
      <w:r>
        <w:rPr>
          <w:rFonts w:ascii="GHEA Grapalat" w:eastAsiaTheme="minorHAnsi" w:hAnsi="GHEA Grapalat" w:cs="Arial"/>
          <w:bCs/>
          <w:lang w:val="en-US" w:eastAsia="en-US"/>
        </w:rPr>
        <w:lastRenderedPageBreak/>
        <w:t>4)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դիմելու</w:t>
      </w:r>
      <w:proofErr w:type="spellEnd"/>
      <w:proofErr w:type="gram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համայնքի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ղեկավարին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`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սույն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օրենքով սահմանված կարգով տեղական տուրքի և (կամ) վճարի վճարման արտոնություններ ստանալու համար.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 Տեղական տուրք և (կամ) վճար վճարողները պարտավոր են`</w:t>
      </w:r>
    </w:p>
    <w:p w:rsidR="007E0ECD" w:rsidRPr="006761E9" w:rsidRDefault="006761E9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proofErr w:type="gramStart"/>
      <w:r>
        <w:rPr>
          <w:rFonts w:ascii="GHEA Grapalat" w:eastAsiaTheme="minorHAnsi" w:hAnsi="GHEA Grapalat" w:cs="Arial"/>
          <w:bCs/>
          <w:lang w:val="en-US" w:eastAsia="en-US"/>
        </w:rPr>
        <w:t>1)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սահմանված</w:t>
      </w:r>
      <w:proofErr w:type="spellEnd"/>
      <w:proofErr w:type="gram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ժամկետում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 և 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կարգով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լրիվ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վճարել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սույն օրենքով սահմանված տեղական տուրքերը և (կամ) վճարները.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2) տեղական տուրքի և (կամ) վճարի վճարումը հավաստող փաստաթղթերը կամ դրանց պատճենները ներկայացնել սույն օրենքով սահմանված գործողություններ իրականացնող կամ համայնքի կողմից կամ համայնքի պատվերով ծառայություններ մատուցող անձանց.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3) ներկայացնել տեղական տուրքի և (կամ) վճարի վճարման գծով իրեն վերապահված արտոնությունները հիմնավորող փաստաթղթերը կամ դրանց պատճենները.</w:t>
      </w:r>
    </w:p>
    <w:p w:rsidR="00A17436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Համաձայն Տեղական տուրքերի և վճարների մասին Հայաստանի Հանրապետության օրենքի 8-րդ հոդվածի՝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1. Տեղական </w:t>
      </w:r>
      <w:hyperlink r:id="rId5" w:history="1">
        <w:r w:rsidRPr="006761E9">
          <w:rPr>
            <w:rFonts w:eastAsiaTheme="minorHAnsi" w:cs="Arial"/>
            <w:bCs/>
            <w:lang w:val="en-US" w:eastAsia="en-US"/>
          </w:rPr>
          <w:t>տուրքերի</w:t>
        </w:r>
        <w:r w:rsidRPr="006761E9">
          <w:rPr>
            <w:rFonts w:ascii="GHEA Grapalat" w:eastAsiaTheme="minorHAnsi" w:hAnsi="GHEA Grapalat" w:cs="Arial"/>
            <w:bCs/>
            <w:lang w:val="en-US" w:eastAsia="en-US"/>
          </w:rPr>
          <w:t> </w:t>
        </w:r>
        <w:r w:rsidRPr="006761E9">
          <w:rPr>
            <w:rFonts w:eastAsiaTheme="minorHAnsi" w:cs="Arial"/>
            <w:bCs/>
            <w:lang w:val="en-US" w:eastAsia="en-US"/>
          </w:rPr>
          <w:t>տեսակները</w:t>
        </w:r>
        <w:r w:rsidRPr="006761E9">
          <w:rPr>
            <w:rFonts w:ascii="GHEA Grapalat" w:eastAsiaTheme="minorHAnsi" w:hAnsi="GHEA Grapalat" w:cs="Arial"/>
            <w:bCs/>
            <w:lang w:val="en-US" w:eastAsia="en-US"/>
          </w:rPr>
          <w:t> </w:t>
        </w:r>
        <w:r w:rsidRPr="006761E9">
          <w:rPr>
            <w:rFonts w:eastAsiaTheme="minorHAnsi" w:cs="Arial"/>
            <w:bCs/>
            <w:lang w:val="en-US" w:eastAsia="en-US"/>
          </w:rPr>
          <w:t>և</w:t>
        </w:r>
        <w:r w:rsidRPr="006761E9">
          <w:rPr>
            <w:rFonts w:ascii="GHEA Grapalat" w:eastAsiaTheme="minorHAnsi" w:hAnsi="GHEA Grapalat" w:cs="Arial"/>
            <w:bCs/>
            <w:lang w:val="en-US" w:eastAsia="en-US"/>
          </w:rPr>
          <w:t> </w:t>
        </w:r>
        <w:r w:rsidRPr="006761E9">
          <w:rPr>
            <w:rFonts w:eastAsiaTheme="minorHAnsi" w:cs="Arial"/>
            <w:bCs/>
            <w:lang w:val="en-US" w:eastAsia="en-US"/>
          </w:rPr>
          <w:t>դրանց դրույքաչափերը</w:t>
        </w:r>
      </w:hyperlink>
      <w:r w:rsidRPr="006761E9">
        <w:rPr>
          <w:rFonts w:ascii="GHEA Grapalat" w:eastAsiaTheme="minorHAnsi" w:hAnsi="GHEA Grapalat" w:cs="Arial"/>
          <w:bCs/>
          <w:lang w:val="en-US" w:eastAsia="en-US"/>
        </w:rPr>
        <w:t> սահմանվում են սույն օրենքով: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2. Տեղական վճարների տեսակները և դրանց դրույքաչափերը սահմանվում են սույն օրենքով, ինչպես նաև համայնքի ավագանու որոշմամբ՝ սահմանելով սույն օրենքի տեղական վճարների տեսակների մեջ չներառված տեղական վճարների նոր տեսակներ և դրանց դրույքաչափերը:</w:t>
      </w:r>
    </w:p>
    <w:p w:rsidR="007E0ECD" w:rsidRPr="006761E9" w:rsidRDefault="006761E9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>
        <w:rPr>
          <w:rFonts w:ascii="GHEA Grapalat" w:eastAsiaTheme="minorHAnsi" w:hAnsi="GHEA Grapalat" w:cs="Arial"/>
          <w:bCs/>
          <w:lang w:val="en-US" w:eastAsia="en-US"/>
        </w:rPr>
        <w:t>3.</w:t>
      </w:r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Համայնքի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ավագանին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սույն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>օրենքով</w:t>
      </w:r>
      <w:proofErr w:type="spellEnd"/>
      <w:r w:rsidR="007E0ECD" w:rsidRPr="006761E9">
        <w:rPr>
          <w:rFonts w:ascii="GHEA Grapalat" w:eastAsiaTheme="minorHAnsi" w:hAnsi="GHEA Grapalat" w:cs="Arial"/>
          <w:bCs/>
          <w:lang w:val="en-US" w:eastAsia="en-US"/>
        </w:rPr>
        <w:t xml:space="preserve"> սահմանված տեղական տուրքերի և վճարների տեսակների և դրույքաչափերի շրջանակներում սահմանում է տեղական տուրքերի և վճարների տեսակները և դրանց դրույքաչափերը։</w:t>
      </w:r>
    </w:p>
    <w:p w:rsidR="007E0ECD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4. Համայնքի ավագանին սահմանում է նաև այն դեպքերը, երբ կարող է մերժվել սույն օրենքով սահմանված թույլտվությունների տրամադրումը կամ գործողությունների կատարումը (վավերացումը):</w:t>
      </w:r>
    </w:p>
    <w:p w:rsidR="00585F04" w:rsidRPr="006761E9" w:rsidRDefault="007E0ECD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Տեղական տուրքերի դրույքաչափերը սույն օրենքով նախատեսված դրույքաչափերի սահմաններում սահմանում է համայնքի ավագանին` համայնքի ղեկավարի ներկայացմամբ, համայնքի տարեկան բյուջեն հաստատելուց առաջ՝ օրենքով սահմանված </w:t>
      </w:r>
      <w:hyperlink r:id="rId6" w:history="1">
        <w:r w:rsidRPr="006761E9">
          <w:rPr>
            <w:rFonts w:eastAsiaTheme="minorHAnsi" w:cs="Arial"/>
            <w:bCs/>
            <w:lang w:val="en-US" w:eastAsia="en-US"/>
          </w:rPr>
          <w:t>կարգով</w:t>
        </w:r>
      </w:hyperlink>
      <w:r w:rsidRPr="006761E9">
        <w:rPr>
          <w:rFonts w:ascii="GHEA Grapalat" w:eastAsiaTheme="minorHAnsi" w:hAnsi="GHEA Grapalat" w:cs="Arial"/>
          <w:bCs/>
          <w:lang w:val="en-US" w:eastAsia="en-US"/>
        </w:rPr>
        <w:t>:</w:t>
      </w:r>
      <w:r w:rsidR="00585F04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</w:p>
    <w:p w:rsidR="007E0ECD" w:rsidRPr="006761E9" w:rsidRDefault="00585F04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lastRenderedPageBreak/>
        <w:t>Համայնքներում տեղական տուրքերի և վճարների դրույքաչափերը սահմանելիս ավագանին կարող է առաջնորդվել գոտիավորման սկզբունքով, ընդ որում ավագանու որոշմամբ սահմանված գոտիների համար կարող են սահմանվել տեղական տուրքերի և վճարների տարբեր դրույքաչափեր:</w:t>
      </w:r>
    </w:p>
    <w:p w:rsidR="00A17436" w:rsidRPr="006761E9" w:rsidRDefault="00585F04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 Տեղական վճարների դրույքաչափերը սույն օրենքով նախատեսված դրույքաչափերի սահմաններում, բացառությամբ օրենքով նախատեսված դեպքերի, սահմանում է համայնքի ավագանին` համայնքի ղեկավարի ներկայացմամբ, համայնքի տարեկան բյուջեն հաստատելուց առաջ՝ օրենքով սահմանված կարգով: Սույն օրենքի 10-րդ հոդվածով սահմանված և 8-րդ հոդվածի 2-րդ մասի համաձայն սահմանվող տեղական վճարների տեսակների համար համայնքի ավագանին սահմանում է փոխհատուցման վճարներ, որոնց դրույքաչափերը համայնքի ղեկավարի ներկայացմամբ յուրաքանչյուր տարի սահմանում է համայնքի ավագանին` տվյալ ծառայության համար անհրաժեշտ ծախսերի չափով: Օրացուցային տարվա համար ավագանու սահմանած տեղական վճարների դրույքաչափերը փոփոխության չեն կարող ենթարկվել:</w:t>
      </w:r>
    </w:p>
    <w:p w:rsidR="00585F04" w:rsidRPr="006761E9" w:rsidRDefault="00585F04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Տեղական տուրքերի և վճարների  </w:t>
      </w:r>
      <w:r w:rsidR="00455B3C" w:rsidRPr="006761E9">
        <w:rPr>
          <w:rFonts w:ascii="GHEA Grapalat" w:eastAsiaTheme="minorHAnsi" w:hAnsi="GHEA Grapalat" w:cs="Arial"/>
          <w:bCs/>
          <w:lang w:val="en-US" w:eastAsia="en-US"/>
        </w:rPr>
        <w:t>ա</w:t>
      </w:r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րտոնություններ կարող են կիրառվել ավագանու որոշմամբ: Տեղական տուրքերի և (կամ) վճարների գծով արտոնությունները՝ ավագանու սահմանած փաստաթղթերի և տեղեկությունների հետ միասին, համայնքի ղեկավարի ներկայացմամբ սահմանում է համայնքի ավագանին: </w:t>
      </w:r>
    </w:p>
    <w:p w:rsidR="00585F04" w:rsidRPr="006761E9" w:rsidRDefault="00585F04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Տեղական տուրքերի և (կամ) վճարների արտոնություններ են տեղական տուրքի և (կամ) վճարի դրույքաչափի նվազեցումը ավագանու սահմանած տոկոսի չափով, տուրքի և (կամ) վճարի նկատմամբ զրոյական դրույքաչափի կիրառումը կամ հաշվարկված տեղական տուրքի և (կամ) վճարի վճարումից ազատումը:</w:t>
      </w:r>
    </w:p>
    <w:p w:rsidR="00585F04" w:rsidRPr="006761E9" w:rsidRDefault="00455B3C" w:rsidP="006761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 xml:space="preserve">Արտաշատ համայնքի տարածքում տեղական տուրքերի և վճարների դրույքաչափերը սահմանելու մասին </w:t>
      </w:r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 xml:space="preserve">Արտաշատ համայնքի ավագանու որոշման նախագծի ընդունման արդյունքում ապահովվում է &lt;&lt; Տեղական տուրքերի և վճարների մասին &gt;&gt; օրենքով </w:t>
      </w:r>
      <w:proofErr w:type="spellStart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>նախատեսված</w:t>
      </w:r>
      <w:proofErr w:type="spellEnd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>իրավական</w:t>
      </w:r>
      <w:proofErr w:type="spellEnd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>դրույթների</w:t>
      </w:r>
      <w:proofErr w:type="spellEnd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 xml:space="preserve"> </w:t>
      </w:r>
      <w:proofErr w:type="spellStart"/>
      <w:r w:rsidR="008B38BD" w:rsidRPr="006761E9">
        <w:rPr>
          <w:rFonts w:ascii="GHEA Grapalat" w:eastAsiaTheme="minorHAnsi" w:hAnsi="GHEA Grapalat" w:cs="Arial"/>
          <w:bCs/>
          <w:lang w:val="en-US" w:eastAsia="en-US"/>
        </w:rPr>
        <w:t>կիրառումը</w:t>
      </w:r>
      <w:proofErr w:type="spellEnd"/>
      <w:r w:rsidR="006761E9">
        <w:rPr>
          <w:rFonts w:ascii="GHEA Grapalat" w:eastAsiaTheme="minorHAnsi" w:hAnsi="GHEA Grapalat" w:cs="Arial"/>
          <w:bCs/>
          <w:lang w:val="en-US" w:eastAsia="en-US"/>
        </w:rPr>
        <w:t>:</w:t>
      </w:r>
    </w:p>
    <w:p w:rsidR="00585F04" w:rsidRPr="006761E9" w:rsidRDefault="00585F04" w:rsidP="006761E9">
      <w:pPr>
        <w:pStyle w:val="a4"/>
        <w:shd w:val="clear" w:color="auto" w:fill="FFFFFF"/>
        <w:spacing w:before="0" w:beforeAutospacing="0" w:after="0" w:afterAutospacing="0"/>
        <w:jc w:val="both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 </w:t>
      </w:r>
    </w:p>
    <w:p w:rsidR="00585F04" w:rsidRPr="006761E9" w:rsidRDefault="00585F04" w:rsidP="006761E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Arial"/>
          <w:bCs/>
          <w:lang w:val="en-US" w:eastAsia="en-US"/>
        </w:rPr>
      </w:pPr>
    </w:p>
    <w:p w:rsidR="00F83C2B" w:rsidRPr="006761E9" w:rsidRDefault="00F83C2B" w:rsidP="006761E9">
      <w:pPr>
        <w:pStyle w:val="a4"/>
        <w:shd w:val="clear" w:color="auto" w:fill="FFFFFF"/>
        <w:spacing w:before="0" w:beforeAutospacing="0" w:after="0" w:afterAutospacing="0" w:line="360" w:lineRule="auto"/>
        <w:rPr>
          <w:rFonts w:ascii="GHEA Grapalat" w:eastAsiaTheme="minorHAnsi" w:hAnsi="GHEA Grapalat" w:cs="Arial"/>
          <w:bCs/>
          <w:lang w:val="en-US" w:eastAsia="en-US"/>
        </w:rPr>
      </w:pPr>
      <w:r w:rsidRPr="006761E9">
        <w:rPr>
          <w:rFonts w:ascii="GHEA Grapalat" w:eastAsiaTheme="minorHAnsi" w:hAnsi="GHEA Grapalat" w:cs="Arial"/>
          <w:bCs/>
          <w:lang w:val="en-US" w:eastAsia="en-US"/>
        </w:rPr>
        <w:t> </w:t>
      </w:r>
    </w:p>
    <w:p w:rsidR="00B564A8" w:rsidRPr="006761E9" w:rsidRDefault="00B564A8" w:rsidP="006761E9">
      <w:pPr>
        <w:spacing w:line="360" w:lineRule="auto"/>
        <w:jc w:val="both"/>
        <w:rPr>
          <w:rFonts w:ascii="GHEA Grapalat" w:hAnsi="GHEA Grapalat" w:cs="Arial"/>
          <w:bCs/>
          <w:sz w:val="24"/>
          <w:szCs w:val="24"/>
          <w:lang w:val="en-US"/>
        </w:rPr>
      </w:pPr>
      <w:r w:rsidRPr="006761E9">
        <w:rPr>
          <w:rFonts w:ascii="GHEA Grapalat" w:hAnsi="GHEA Grapalat" w:cs="Arial"/>
          <w:bCs/>
          <w:sz w:val="24"/>
          <w:szCs w:val="24"/>
          <w:lang w:val="en-US"/>
        </w:rPr>
        <w:t xml:space="preserve">     </w:t>
      </w:r>
    </w:p>
    <w:p w:rsidR="00B564A8" w:rsidRPr="006761E9" w:rsidRDefault="00B564A8" w:rsidP="006761E9">
      <w:pPr>
        <w:jc w:val="both"/>
        <w:rPr>
          <w:rFonts w:ascii="GHEA Grapalat" w:hAnsi="GHEA Grapalat" w:cs="Arial"/>
          <w:bCs/>
          <w:sz w:val="24"/>
          <w:szCs w:val="24"/>
          <w:lang w:val="en-US"/>
        </w:rPr>
      </w:pPr>
    </w:p>
    <w:p w:rsidR="00B564A8" w:rsidRPr="006761E9" w:rsidRDefault="00B564A8" w:rsidP="006761E9">
      <w:pPr>
        <w:rPr>
          <w:rFonts w:ascii="GHEA Grapalat" w:hAnsi="GHEA Grapalat" w:cs="Arial"/>
          <w:bCs/>
          <w:sz w:val="24"/>
          <w:szCs w:val="24"/>
          <w:lang w:val="en-US"/>
        </w:rPr>
      </w:pPr>
    </w:p>
    <w:p w:rsidR="00676D12" w:rsidRPr="00B564A8" w:rsidRDefault="00676D12">
      <w:pPr>
        <w:rPr>
          <w:lang w:val="hy-AM"/>
        </w:rPr>
      </w:pPr>
    </w:p>
    <w:sectPr w:rsidR="00676D12" w:rsidRPr="00B564A8" w:rsidSect="006761E9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A8"/>
    <w:rsid w:val="00003847"/>
    <w:rsid w:val="00455B3C"/>
    <w:rsid w:val="00585F04"/>
    <w:rsid w:val="006761E9"/>
    <w:rsid w:val="00676D12"/>
    <w:rsid w:val="007E0ECD"/>
    <w:rsid w:val="00832BD6"/>
    <w:rsid w:val="008B38BD"/>
    <w:rsid w:val="00987F0B"/>
    <w:rsid w:val="00A17436"/>
    <w:rsid w:val="00A84050"/>
    <w:rsid w:val="00B564A8"/>
    <w:rsid w:val="00B82167"/>
    <w:rsid w:val="00CC7E12"/>
    <w:rsid w:val="00F8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C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36"/>
    <w:rPr>
      <w:b/>
      <w:bCs/>
    </w:rPr>
  </w:style>
  <w:style w:type="character" w:styleId="a6">
    <w:name w:val="Hyperlink"/>
    <w:basedOn w:val="a0"/>
    <w:uiPriority w:val="99"/>
    <w:semiHidden/>
    <w:unhideWhenUsed/>
    <w:rsid w:val="007E0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C2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8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7436"/>
    <w:rPr>
      <w:b/>
      <w:bCs/>
    </w:rPr>
  </w:style>
  <w:style w:type="character" w:styleId="a6">
    <w:name w:val="Hyperlink"/>
    <w:basedOn w:val="a0"/>
    <w:uiPriority w:val="99"/>
    <w:semiHidden/>
    <w:unhideWhenUsed/>
    <w:rsid w:val="007E0EC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63626" TargetMode="External"/><Relationship Id="rId5" Type="http://schemas.openxmlformats.org/officeDocument/2006/relationships/hyperlink" Target="https://www.arlis.am/DocumentView.aspx?docid=1636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2023-11-17T12:55:00Z</cp:lastPrinted>
  <dcterms:created xsi:type="dcterms:W3CDTF">2022-11-18T13:08:00Z</dcterms:created>
  <dcterms:modified xsi:type="dcterms:W3CDTF">2023-11-17T12:56:00Z</dcterms:modified>
</cp:coreProperties>
</file>